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26-322</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APPEALS, AND LICENSING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 552</w:t>
      </w:r>
    </w:p>
    <w:p>
      <w:pPr>
        <w:spacing w:before="0" w:after="0" w:line="480"/>
        <w:ind w:left="120"/>
        <w:jc w:val="center"/>
      </w:pPr>
      <w:r>
        <w:rPr>
          <w:rFonts w:ascii="Times New Roman" w:hAnsi="Times New Roman"/>
          <w:b w:val="false"/>
          <w:i w:val="false"/>
          <w:color w:val="000000"/>
          <w:sz w:val="24"/>
        </w:rPr>
        <w:t>“Accessible Prescription Labels”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147 and 155A.49 as enacted by 2026 Iowa Acts, House File 2585</w:t>
      </w:r>
    </w:p>
    <w:p>
      <w:pPr>
        <w:spacing w:before="0" w:after="0" w:line="480"/>
        <w:ind w:left="120"/>
        <w:jc w:val="both"/>
      </w:pPr>
      <w:r>
        <w:rPr>
          <w:rFonts w:ascii="Times New Roman" w:hAnsi="Times New Roman"/>
          <w:b w:val="false"/>
          <w:i w:val="false"/>
          <w:color w:val="000000"/>
          <w:sz w:val="24"/>
        </w:rPr>
        <w:t>State or federal law(s) implemented by the rulemaking: 2026 Iowa Acts, House File 2585</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10:30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Virtual participation information will be available on the public calendar on the Department of Inspections, Appeals, and Licensing website prior to the hearing.</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Laura Berardi</w:t>
            </w:r>
            <w:r>
              <w:br/>
            </w:r>
            <w:r>
              <w:rPr>
                <w:rFonts w:ascii="Times New Roman" w:hAnsi="Times New Roman"/>
                <w:b w:val="false"/>
                <w:i w:val="false"/>
                <w:color w:val="000000"/>
                <w:sz w:val="14"/>
              </w:rPr>
              <w:t>Iowa Board of Pharmacy</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515.725.2183</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Laura.Berardi@dia.iowa.gov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updates the Board of Pharmacy’s rules to implement 2026 Iowa Acts, House File 2585. This proposed rulemaking instructs pharmacies licensed by the Board how to comply with the new law, which requires every pharmacy in Iowa to either be able to provide prescription labels that are accessible to patients who are blind, visually impaired, or have a print disability or to refer those patients to a pharmacy that can provide such labeling.</w:t>
      </w:r>
    </w:p>
    <w:p>
      <w:pPr>
        <w:spacing w:before="0" w:after="0" w:line="480"/>
        <w:ind w:left="120"/>
        <w:jc w:val="both"/>
      </w:pPr>
      <w:r>
        <w:rPr>
          <w:rFonts w:ascii="Times New Roman" w:hAnsi="Times New Roman"/>
          <w:b w:val="false"/>
          <w:i w:val="false"/>
          <w:color w:val="000000"/>
          <w:sz w:val="24"/>
        </w:rPr>
        <w:t>    All references to Iowa Code section 155A.49 are to that section as enacted by 2026 Iowa Acts, House File 2585.</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Pharmacies will bear the cost of this proposed rulemaking; however, this proposed rulemaking and associated costs are required by law. Additionally, 2026 Iowa Acts, House File 2585, and this proposed rulemaking allow pharmacies that are not able to provide accessible labeling to refer the patient to a pharmacy that can provide such accessible labeling.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Pharmacy patients who are blind, visually impaired, or have a print disability will benefit from having clearer guidelines on the accessible options available to them. Furthermore, pharmacies that do not already have accessible labeling or associated referral policies in place may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Costs incurred by pharmacies will depend on whether the pharmacy decides to add accessible labeling or to refer to another pharmacy and if the pharmacy adds a service, what type of service the pharmacy decides to provide. Costs for various types vary widely, from printing labels and directions in a larger font, to machines that produce Grade 2 Braille labels, to audio-enabled label makers. If pharmacies chose to refer these patients to another pharmacy, there is a risk of losing money in terms of business and number of clients. On the other hand, pharmacies that add accessible labels may see more customers.</w:t>
      </w:r>
    </w:p>
    <w:p>
      <w:pPr>
        <w:spacing w:before="0" w:after="0" w:line="480"/>
        <w:ind w:left="120"/>
        <w:jc w:val="both"/>
      </w:pPr>
      <w:r>
        <w:rPr>
          <w:rFonts w:ascii="Times New Roman" w:hAnsi="Times New Roman"/>
          <w:b w:val="false"/>
          <w:i w:val="false"/>
          <w:color w:val="000000"/>
          <w:sz w:val="24"/>
        </w:rPr>
        <w:t>Whether pharmacies chose to provide the labels or make referrals, there will be training time in bringing their employees up to date on this new law.</w:t>
      </w:r>
    </w:p>
    <w:p>
      <w:pPr>
        <w:spacing w:before="0" w:after="0" w:line="480"/>
        <w:ind w:left="120"/>
        <w:jc w:val="both"/>
      </w:pPr>
      <w:r>
        <w:rPr>
          <w:rFonts w:ascii="Times New Roman" w:hAnsi="Times New Roman"/>
          <w:b w:val="false"/>
          <w:i w:val="false"/>
          <w:color w:val="000000"/>
          <w:sz w:val="24"/>
        </w:rPr>
        <w:t>2026 Iowa Acts, House File 2585, explicitly prohibits any additional costs of these accessible labels from being passed on to the consumer.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Patients who will benefit from increased access to accessible prescription labels will benefit in terms of health, safety, self-sufficiency, and, therefore, quality of life. Additionally, some pharmacies may benefit from established, statewide rules related to accessible labels and referrals, rather than having to establish their own piecemeal policies.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to the agency for implementation and enforcement will include implementation costs to add questions to the pharmacy renewal form and make corresponding changes to the database to capture information about accessible labeling availability. The law includes an added annual task for agency staff of creating a list of pharmacies that offer accessible labeling, which is expected to take a minimum amount of staff time to compile. Staff salaries to support the work of the Board are covered by the Licensing and Regulation Fund established in 2023 Iowa Acts, Senate File 557.</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rulemaking has no anticipated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Board is required to implement these rules by 2026 Iowa Acts, House File 2585, so inaction is not an option.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Board is required to implement these rules by 2026 Iowa Acts, House File 2585. The Board does not believe there is a less costly or less intrusive method to achieve the purpose of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Board is required to implement these rules by 2026 Iowa Acts, House File 2585. The Board considered a separate survey of pharmacies to gather the required information about their accessible labeling capabilities.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 separate survey of pharmacies, when an annual renewal form is already completed by licensees, was determined to be unnecessarily cumbersome and likely to net a much lower response rate.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small businesses possibly affected by this proposed rulemaking would be small, independent pharmacies. The new law requiring this rulemaking, 2026 Iowa Acts, House File 2585, allows pharmacies to make referrals instead of purchasing equipment necessary to provide accessible labels themselves, thereby exempting any pharmacies that do not feel they can meet the requirements of providing accessible labels. Otherwise, 2026 Iowa Acts, House File 2585, does not allow for any exemption or less stringent rules for small businesses.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552.21(6)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552.21(6)</w:t>
      </w:r>
      <w:r>
        <w:rPr>
          <w:rFonts w:ascii="Times New Roman" w:hAnsi="Times New Roman"/>
          <w:b w:val="false"/>
          <w:i w:val="false"/>
          <w:color w:val="000000"/>
          <w:sz w:val="24"/>
        </w:rPr>
        <w:t> </w:t>
      </w:r>
      <w:r>
        <w:rPr>
          <w:rFonts w:ascii="Times New Roman" w:hAnsi="Times New Roman"/>
          <w:b w:val="false"/>
          <w:i/>
          <w:color w:val="000000"/>
          <w:sz w:val="24"/>
        </w:rPr>
        <w:t xml:space="preserve">Accessible prescription-related measures for persons who are blind, visually impaired, or have other print disabilities. </w:t>
      </w:r>
      <w:r>
        <w:rPr>
          <w:rFonts w:ascii="Times New Roman" w:hAnsi="Times New Roman"/>
          <w:b w:val="false"/>
          <w:i w:val="false"/>
          <w:color w:val="000000"/>
          <w:sz w:val="24"/>
        </w:rPr>
        <w:t xml:space="preserve">Pursuant to Iowa Code section </w:t>
      </w:r>
      <w:hyperlink r:id="rId5">
        <w:r>
          <w:rPr>
            <w:rStyle w:val="Hyperlink"/>
            <w:rFonts w:ascii="Times New Roman" w:hAnsi="Times New Roman"/>
            <w:b w:val="false"/>
            <w:i w:val="false"/>
            <w:color w:val="000000"/>
            <w:sz w:val="24"/>
          </w:rPr>
          <w:t>155A.49</w:t>
        </w:r>
      </w:hyperlink>
      <w:r>
        <w:rPr>
          <w:rFonts w:ascii="Times New Roman" w:hAnsi="Times New Roman"/>
          <w:b w:val="false"/>
          <w:i w:val="false"/>
          <w:color w:val="000000"/>
          <w:sz w:val="24"/>
        </w:rPr>
        <w:t xml:space="preserve">, upon the request of a patient or the patient’s authorized representative, a pharmacy, except as provided in Iowa Code section </w:t>
      </w:r>
      <w:hyperlink r:id="rId6">
        <w:r>
          <w:rPr>
            <w:rStyle w:val="Hyperlink"/>
            <w:rFonts w:ascii="Times New Roman" w:hAnsi="Times New Roman"/>
            <w:b w:val="false"/>
            <w:i w:val="false"/>
            <w:color w:val="000000"/>
            <w:sz w:val="24"/>
          </w:rPr>
          <w:t>155A.49(3)</w:t>
        </w:r>
      </w:hyperlink>
      <w:r>
        <w:rPr>
          <w:rFonts w:ascii="Times New Roman" w:hAnsi="Times New Roman"/>
          <w:b w:val="false"/>
          <w:i w:val="false"/>
          <w:color w:val="000000"/>
          <w:sz w:val="24"/>
        </w:rPr>
        <w:t xml:space="preserve">, will provide accessible prescription drug labels, bag tags, and medical guides (labeling) in accordance with the requirements identified in Iowa Code section </w:t>
      </w:r>
      <w:hyperlink r:id="rId7">
        <w:r>
          <w:rPr>
            <w:rStyle w:val="Hyperlink"/>
            <w:rFonts w:ascii="Times New Roman" w:hAnsi="Times New Roman"/>
            <w:b w:val="false"/>
            <w:i w:val="false"/>
            <w:color w:val="000000"/>
            <w:sz w:val="24"/>
          </w:rPr>
          <w:t>155A.49</w:t>
        </w:r>
      </w:hyperlink>
      <w:r>
        <w:rPr>
          <w:rFonts w:ascii="Times New Roman" w:hAnsi="Times New Roman"/>
          <w:b w:val="false"/>
          <w:i w:val="false"/>
          <w:color w:val="000000"/>
          <w:sz w:val="24"/>
        </w:rPr>
        <w:t xml:space="preserve"> and as provided herein or will provide an appropriate referral as outlined in paragraph </w:t>
      </w:r>
      <w:hyperlink r:id="rId8">
        <w:r>
          <w:rPr>
            <w:rStyle w:val="Hyperlink"/>
            <w:rFonts w:ascii="Times New Roman" w:hAnsi="Times New Roman"/>
            <w:b w:val="false"/>
            <w:i w:val="false"/>
            <w:color w:val="000000"/>
            <w:sz w:val="24"/>
          </w:rPr>
          <w:t>552.21(6)</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Accessible labeling will be compliant with current industry standards and the United States Government Accountability Office guidelines (Prescription Drug Labels: Actions Needed to Increase Awareness of Best Practices for Accessible Labels for Individuals Who Are Blind or Visually Impaired) published December 9, 2016.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pharmacy will provide notice to the public of the availability of accessible labeling, such as posted signage, a notice on the pharmacy’s website that is readable by screen readers, a message in a telephone system, or in another manner that is accessible by the affected patients. At least one audio format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pharmacy that cannot provide accessible labeling in accordance with Iowa Code section </w:t>
      </w:r>
      <w:hyperlink r:id="rId9">
        <w:r>
          <w:rPr>
            <w:rStyle w:val="Hyperlink"/>
            <w:rFonts w:ascii="Times New Roman" w:hAnsi="Times New Roman"/>
            <w:b w:val="false"/>
            <w:i w:val="false"/>
            <w:color w:val="000000"/>
            <w:sz w:val="24"/>
          </w:rPr>
          <w:t>155A.49</w:t>
        </w:r>
      </w:hyperlink>
      <w:r>
        <w:rPr>
          <w:rFonts w:ascii="Times New Roman" w:hAnsi="Times New Roman"/>
          <w:b w:val="false"/>
          <w:i w:val="false"/>
          <w:color w:val="000000"/>
          <w:sz w:val="24"/>
        </w:rPr>
        <w:t xml:space="preserve"> and paragraph </w:t>
      </w:r>
      <w:hyperlink r:id="rId10">
        <w:r>
          <w:rPr>
            <w:rStyle w:val="Hyperlink"/>
            <w:rFonts w:ascii="Times New Roman" w:hAnsi="Times New Roman"/>
            <w:b w:val="false"/>
            <w:i w:val="false"/>
            <w:color w:val="000000"/>
            <w:sz w:val="24"/>
          </w:rPr>
          <w:t>552.21(6)</w:t>
        </w:r>
      </w:hyperlink>
      <w:r>
        <w:rPr>
          <w:rFonts w:ascii="Times New Roman" w:hAnsi="Times New Roman"/>
          <w:b w:val="false"/>
          <w:i/>
          <w:color w:val="000000"/>
          <w:sz w:val="24"/>
        </w:rPr>
        <w:t>“a”</w:t>
      </w:r>
      <w:r>
        <w:rPr>
          <w:rFonts w:ascii="Times New Roman" w:hAnsi="Times New Roman"/>
          <w:b w:val="false"/>
          <w:i w:val="false"/>
          <w:color w:val="000000"/>
          <w:sz w:val="24"/>
        </w:rPr>
        <w:t xml:space="preserve"> will refer the patient to a pharmacy that can provide such accessible labeling and ensure continuity of care in conformance with the standard of care.</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aura.Berardi@dia.iowa.gov" Type="http://schemas.openxmlformats.org/officeDocument/2006/relationships/hyperlink" Id="rId4"/>
    <Relationship TargetMode="External" Target="https://www.legis.iowa.gov/docs/ico/chapter/155A.49.pdf" Type="http://schemas.openxmlformats.org/officeDocument/2006/relationships/hyperlink" Id="rId5"/>
    <Relationship TargetMode="External" Target="https://www.legis.iowa.gov/docs/ico/chapter/155A.49.pdf" Type="http://schemas.openxmlformats.org/officeDocument/2006/relationships/hyperlink" Id="rId6"/>
    <Relationship TargetMode="External" Target="https://www.legis.iowa.gov/docs/ico/chapter/155A.49.pdf" Type="http://schemas.openxmlformats.org/officeDocument/2006/relationships/hyperlink" Id="rId7"/>
    <Relationship TargetMode="External" Target="https://www.legis.iowa.gov/docs/iac/rule/481.552.21.pdf" Type="http://schemas.openxmlformats.org/officeDocument/2006/relationships/hyperlink" Id="rId8"/>
    <Relationship TargetMode="External" Target="https://www.legis.iowa.gov/docs/ico/chapter/155A.49.pdf" Type="http://schemas.openxmlformats.org/officeDocument/2006/relationships/hyperlink" Id="rId9"/>
    <Relationship TargetMode="External" Target="https://www.legis.iowa.gov/docs/iac/rule/481.552.21.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